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D842D" w14:textId="7A908E10" w:rsidR="00B50438" w:rsidRPr="00134AE7" w:rsidRDefault="00B50438" w:rsidP="00134AE7">
      <w:pPr>
        <w:pStyle w:val="Nagwek1"/>
        <w:rPr>
          <w:color w:val="404040" w:themeColor="text1" w:themeTint="BF"/>
          <w:sz w:val="26"/>
          <w:szCs w:val="26"/>
          <w:lang w:val="pl-PL"/>
        </w:rPr>
      </w:pPr>
      <w:r w:rsidRPr="00134AE7">
        <w:rPr>
          <w:color w:val="404040" w:themeColor="text1" w:themeTint="BF"/>
          <w:sz w:val="26"/>
          <w:szCs w:val="26"/>
          <w:lang w:val="pl-PL"/>
        </w:rPr>
        <w:t>Pleśniak A., Modelowanie równań strukturalnych z programem IBM SPSS AMOS, cz I</w:t>
      </w:r>
    </w:p>
    <w:p w14:paraId="402D38A2" w14:textId="0FAEA78D" w:rsidR="00E86960" w:rsidRPr="00F642F7" w:rsidRDefault="00E86960" w:rsidP="00302C75">
      <w:pPr>
        <w:pStyle w:val="Nagwek2"/>
        <w:spacing w:before="120" w:after="120"/>
        <w:rPr>
          <w:color w:val="404040" w:themeColor="text1" w:themeTint="BF"/>
          <w:lang w:val="pl-PL"/>
        </w:rPr>
      </w:pPr>
      <w:r w:rsidRPr="00F642F7">
        <w:rPr>
          <w:color w:val="404040" w:themeColor="text1" w:themeTint="BF"/>
          <w:lang w:val="pl-PL"/>
        </w:rPr>
        <w:t>Literatura do przykładów</w:t>
      </w:r>
    </w:p>
    <w:p w14:paraId="37590CDA" w14:textId="77777777" w:rsidR="00D126A3" w:rsidRPr="00D126A3" w:rsidRDefault="00D126A3" w:rsidP="00D126A3">
      <w:pPr>
        <w:spacing w:after="120"/>
        <w:rPr>
          <w:b/>
          <w:bCs/>
          <w:lang w:val="pl-PL"/>
        </w:rPr>
      </w:pPr>
      <w:r w:rsidRPr="00D126A3">
        <w:rPr>
          <w:b/>
          <w:bCs/>
          <w:lang w:val="pl-PL"/>
        </w:rPr>
        <w:t>Przykład 1</w:t>
      </w:r>
    </w:p>
    <w:p w14:paraId="6E4EC8FB" w14:textId="77777777" w:rsidR="00D126A3" w:rsidRPr="00A14496" w:rsidRDefault="00D126A3" w:rsidP="00D126A3">
      <w:pPr>
        <w:spacing w:before="120"/>
        <w:ind w:left="567" w:hanging="567"/>
      </w:pPr>
      <w:r w:rsidRPr="00D126A3">
        <w:rPr>
          <w:lang w:val="pl-PL"/>
        </w:rPr>
        <w:t xml:space="preserve">Kowalik, I., Pleśniak, A. (2020). </w:t>
      </w:r>
      <w:r w:rsidRPr="00690057">
        <w:t xml:space="preserve">Entrepreneurial Marketing Orientation and International New Ventures, w: Entrepreneurial marketing and international new ventures. Antecedents, elements and outcomes, red. Kowalik. New York: Routledge, Taylor &amp; Francis Group, s. 81–104, </w:t>
      </w:r>
      <w:hyperlink r:id="rId5" w:history="1">
        <w:r w:rsidRPr="00690057">
          <w:rPr>
            <w:rStyle w:val="Hipercze"/>
          </w:rPr>
          <w:t>https://www.taylorfrancis.com/books/e/9781003034261</w:t>
        </w:r>
      </w:hyperlink>
    </w:p>
    <w:p w14:paraId="5F813174" w14:textId="77777777" w:rsidR="00D126A3" w:rsidRDefault="00D126A3" w:rsidP="00D126A3">
      <w:pPr>
        <w:spacing w:before="120"/>
        <w:ind w:left="567" w:hanging="567"/>
      </w:pPr>
      <w:r w:rsidRPr="00C96F91">
        <w:t xml:space="preserve">Kowalik, I., Pleśniak, A. (2022). Marketing determinants of innovation ambidexterity in small and medium‐sized manufacturers. </w:t>
      </w:r>
      <w:r w:rsidRPr="00BA7425">
        <w:t xml:space="preserve">Entrepreneurial Business and Economics Review, 10(2), 163-185. </w:t>
      </w:r>
      <w:hyperlink r:id="rId6" w:history="1">
        <w:r w:rsidRPr="00452CB6">
          <w:rPr>
            <w:rStyle w:val="Hipercze"/>
          </w:rPr>
          <w:t>https://doi.org/10.15678/EBER.2022.100210</w:t>
        </w:r>
      </w:hyperlink>
      <w:r>
        <w:t xml:space="preserve"> </w:t>
      </w:r>
    </w:p>
    <w:p w14:paraId="7A531B1C" w14:textId="77777777" w:rsidR="00D126A3" w:rsidRPr="009837D1" w:rsidRDefault="00D126A3" w:rsidP="00D126A3">
      <w:pPr>
        <w:spacing w:before="120"/>
        <w:ind w:left="567" w:hanging="567"/>
        <w:rPr>
          <w:b/>
          <w:bCs/>
        </w:rPr>
      </w:pPr>
      <w:r w:rsidRPr="009837D1">
        <w:rPr>
          <w:b/>
          <w:bCs/>
        </w:rPr>
        <w:t>Przykład 2</w:t>
      </w:r>
    </w:p>
    <w:p w14:paraId="6143F78F" w14:textId="77777777" w:rsidR="00D126A3" w:rsidRPr="00D126A3" w:rsidRDefault="00D126A3" w:rsidP="00D126A3">
      <w:pPr>
        <w:spacing w:before="120"/>
        <w:ind w:left="567" w:hanging="567"/>
        <w:rPr>
          <w:lang w:val="pl-PL"/>
        </w:rPr>
      </w:pPr>
      <w:r w:rsidRPr="00D126A3">
        <w:rPr>
          <w:lang w:val="pl-PL"/>
        </w:rPr>
        <w:t xml:space="preserve">Pleśniak, A. (2009). Wybór metody estymacji w budowie skali czynnikowej, Wiadomości Statystyczne, nr 11, s. 1-17, </w:t>
      </w:r>
      <w:hyperlink r:id="rId7" w:history="1">
        <w:r w:rsidRPr="00D126A3">
          <w:rPr>
            <w:rStyle w:val="Hipercze"/>
            <w:rFonts w:cstheme="minorHAnsi"/>
            <w:lang w:val="pl-PL"/>
          </w:rPr>
          <w:t>https://ws.stat.gov.pl/Article/2009/11/001-016</w:t>
        </w:r>
      </w:hyperlink>
      <w:r w:rsidRPr="00D126A3">
        <w:rPr>
          <w:rFonts w:cstheme="minorHAnsi"/>
          <w:lang w:val="pl-PL"/>
        </w:rPr>
        <w:t xml:space="preserve"> </w:t>
      </w:r>
    </w:p>
    <w:p w14:paraId="077D027E" w14:textId="77777777" w:rsidR="00D126A3" w:rsidRPr="00D126A3" w:rsidRDefault="00D126A3" w:rsidP="00D126A3">
      <w:pPr>
        <w:spacing w:before="120"/>
        <w:ind w:left="567" w:hanging="567"/>
        <w:rPr>
          <w:b/>
          <w:bCs/>
          <w:lang w:val="pl-PL"/>
        </w:rPr>
      </w:pPr>
      <w:r w:rsidRPr="00D126A3">
        <w:rPr>
          <w:b/>
          <w:bCs/>
          <w:lang w:val="pl-PL"/>
        </w:rPr>
        <w:t>Przykład 3</w:t>
      </w:r>
    </w:p>
    <w:p w14:paraId="61D55192" w14:textId="77777777" w:rsidR="00D126A3" w:rsidRPr="00D126A3" w:rsidRDefault="00D126A3" w:rsidP="00D126A3">
      <w:pPr>
        <w:spacing w:before="120"/>
        <w:ind w:left="567" w:hanging="567"/>
        <w:rPr>
          <w:lang w:val="pl-PL"/>
        </w:rPr>
      </w:pPr>
      <w:r w:rsidRPr="00D126A3">
        <w:rPr>
          <w:lang w:val="pl-PL"/>
        </w:rPr>
        <w:t xml:space="preserve">Pleśniak, A. (2020). Operacjonalizacja marketingowej orientacji przedsiębiorców i innowacyjności MŚP, [w]: Kowalik I., Pleśniak A.: Marketing przedsiębiorców a innowacyjność polskich małych i średnich eksporterów. Raport z zadania badawczego nr KGS/S20/09/2020 Katedry Marketingu Międzynarodowego, SGH </w:t>
      </w:r>
    </w:p>
    <w:p w14:paraId="4FA737E9" w14:textId="77777777" w:rsidR="00D126A3" w:rsidRPr="00D126A3" w:rsidRDefault="00D126A3" w:rsidP="00D126A3">
      <w:pPr>
        <w:spacing w:before="120"/>
        <w:ind w:left="567" w:hanging="567"/>
        <w:rPr>
          <w:b/>
          <w:bCs/>
          <w:lang w:val="pl-PL"/>
        </w:rPr>
      </w:pPr>
      <w:r w:rsidRPr="00D126A3">
        <w:rPr>
          <w:b/>
          <w:bCs/>
          <w:lang w:val="pl-PL"/>
        </w:rPr>
        <w:t>Przykład 4</w:t>
      </w:r>
    </w:p>
    <w:p w14:paraId="5D18D8BC" w14:textId="77777777" w:rsidR="00D126A3" w:rsidRPr="00D126A3" w:rsidRDefault="00D126A3" w:rsidP="00D126A3">
      <w:pPr>
        <w:spacing w:before="120"/>
        <w:ind w:left="567" w:hanging="567"/>
        <w:rPr>
          <w:lang w:val="pl-PL"/>
        </w:rPr>
      </w:pPr>
      <w:r w:rsidRPr="00D126A3">
        <w:rPr>
          <w:lang w:val="pl-PL"/>
        </w:rPr>
        <w:t xml:space="preserve">Fryczyńska, M., Pleśniak, A. (2024). </w:t>
      </w:r>
      <w:r w:rsidRPr="001B31A8">
        <w:t xml:space="preserve">"How do self-direction and values-drive of protean career orientation determine career outcomes?", Central European Management Journal, Vol. 32 No. 4, pp. 549-566. </w:t>
      </w:r>
      <w:hyperlink r:id="rId8" w:history="1">
        <w:r w:rsidRPr="00D126A3">
          <w:rPr>
            <w:rStyle w:val="Hipercze"/>
            <w:lang w:val="pl-PL"/>
          </w:rPr>
          <w:t>https://doi.org/10.1108/CEMJ-06-2023-0240</w:t>
        </w:r>
      </w:hyperlink>
      <w:r w:rsidRPr="00D126A3">
        <w:rPr>
          <w:lang w:val="pl-PL"/>
        </w:rPr>
        <w:t xml:space="preserve"> </w:t>
      </w:r>
    </w:p>
    <w:p w14:paraId="73E28334" w14:textId="2E5A0740" w:rsidR="00E86960" w:rsidRPr="00F642F7" w:rsidRDefault="00E86960" w:rsidP="00302C75">
      <w:pPr>
        <w:pStyle w:val="Nagwek2"/>
        <w:spacing w:before="120" w:after="120"/>
        <w:rPr>
          <w:color w:val="404040" w:themeColor="text1" w:themeTint="BF"/>
          <w:lang w:val="pl-PL"/>
        </w:rPr>
      </w:pPr>
      <w:r w:rsidRPr="00F642F7">
        <w:rPr>
          <w:color w:val="404040" w:themeColor="text1" w:themeTint="BF"/>
          <w:lang w:val="pl-PL"/>
        </w:rPr>
        <w:t>Metody oceny trafności różnicowej (przykłady zastosowania)</w:t>
      </w:r>
    </w:p>
    <w:p w14:paraId="53D05295" w14:textId="77777777" w:rsidR="00E86960" w:rsidRPr="00CD1E43" w:rsidRDefault="00E86960" w:rsidP="00693422">
      <w:pPr>
        <w:pStyle w:val="Akapitzlist"/>
        <w:numPr>
          <w:ilvl w:val="0"/>
          <w:numId w:val="5"/>
        </w:numPr>
        <w:spacing w:before="120"/>
        <w:ind w:left="714" w:hanging="357"/>
        <w:contextualSpacing w:val="0"/>
        <w:rPr>
          <w:lang w:val="pl-PL"/>
        </w:rPr>
      </w:pPr>
      <w:r w:rsidRPr="00E86960">
        <w:t xml:space="preserve">Kryterium AVE/SV </w:t>
      </w:r>
    </w:p>
    <w:p w14:paraId="493647D6" w14:textId="0C335D54" w:rsidR="000E3030" w:rsidRDefault="002943C5" w:rsidP="00357986">
      <w:pPr>
        <w:pStyle w:val="Akapitzlist"/>
        <w:numPr>
          <w:ilvl w:val="1"/>
          <w:numId w:val="5"/>
        </w:numPr>
        <w:spacing w:after="0" w:line="276" w:lineRule="auto"/>
        <w:ind w:left="1134" w:hanging="357"/>
        <w:contextualSpacing w:val="0"/>
        <w:rPr>
          <w:lang w:val="pl-PL"/>
        </w:rPr>
      </w:pPr>
      <w:hyperlink r:id="rId9" w:history="1">
        <w:r w:rsidRPr="002265DF">
          <w:rPr>
            <w:rStyle w:val="Hipercze"/>
            <w:rFonts w:cstheme="minorHAnsi"/>
            <w:lang w:val="pl-PL"/>
          </w:rPr>
          <w:t>Kowalik, Pleśniak (2022)</w:t>
        </w:r>
      </w:hyperlink>
      <w:r w:rsidRPr="002265DF">
        <w:rPr>
          <w:lang w:val="pl-PL"/>
        </w:rPr>
        <w:t>, Table 3</w:t>
      </w:r>
    </w:p>
    <w:p w14:paraId="79FCFF28" w14:textId="4D5FE2AA" w:rsidR="00E86960" w:rsidRPr="002265DF" w:rsidRDefault="000E3030" w:rsidP="00357986">
      <w:pPr>
        <w:pStyle w:val="Akapitzlist"/>
        <w:spacing w:after="0" w:line="276" w:lineRule="auto"/>
        <w:ind w:left="1134"/>
        <w:contextualSpacing w:val="0"/>
        <w:rPr>
          <w:lang w:val="pl-PL"/>
        </w:rPr>
      </w:pPr>
      <w:hyperlink r:id="rId10" w:history="1">
        <w:r w:rsidRPr="009978E4">
          <w:rPr>
            <w:rStyle w:val="Hipercze"/>
            <w:lang w:val="pl-PL"/>
          </w:rPr>
          <w:t>https://doi.org/10.15678/EBER.2022.100210</w:t>
        </w:r>
      </w:hyperlink>
    </w:p>
    <w:p w14:paraId="79D5AA59" w14:textId="77777777" w:rsidR="00E86960" w:rsidRPr="00693422" w:rsidRDefault="00E86960" w:rsidP="00E51366">
      <w:pPr>
        <w:pStyle w:val="Akapitzlist"/>
        <w:numPr>
          <w:ilvl w:val="0"/>
          <w:numId w:val="5"/>
        </w:numPr>
        <w:spacing w:before="120"/>
        <w:ind w:left="709" w:hanging="357"/>
        <w:contextualSpacing w:val="0"/>
        <w:rPr>
          <w:lang w:val="pl-PL"/>
        </w:rPr>
      </w:pPr>
      <w:r w:rsidRPr="00693422">
        <w:rPr>
          <w:lang w:val="pl-PL"/>
        </w:rPr>
        <w:t xml:space="preserve">Przedziały ufności dla korelacji między konstruktami uzyskane metodą bootstrap </w:t>
      </w:r>
    </w:p>
    <w:p w14:paraId="32A2430E" w14:textId="77777777" w:rsidR="000E3030" w:rsidRPr="000E3030" w:rsidRDefault="00B034C8" w:rsidP="00357986">
      <w:pPr>
        <w:pStyle w:val="Akapitzlist"/>
        <w:numPr>
          <w:ilvl w:val="1"/>
          <w:numId w:val="5"/>
        </w:numPr>
        <w:spacing w:before="120" w:after="0" w:line="276" w:lineRule="auto"/>
        <w:ind w:left="1134"/>
        <w:rPr>
          <w:rFonts w:cstheme="minorHAnsi"/>
          <w:lang w:val="pl-PL"/>
        </w:rPr>
      </w:pPr>
      <w:hyperlink r:id="rId11" w:history="1">
        <w:r w:rsidRPr="00DB32AE">
          <w:rPr>
            <w:rStyle w:val="Hipercze"/>
            <w:rFonts w:cstheme="minorHAnsi"/>
            <w:lang w:val="pl-PL"/>
          </w:rPr>
          <w:t>Oleksiuk, Pleśniak (2022)</w:t>
        </w:r>
      </w:hyperlink>
      <w:r w:rsidRPr="00DB32AE">
        <w:rPr>
          <w:lang w:val="pl-PL"/>
        </w:rPr>
        <w:t>, Table 3</w:t>
      </w:r>
      <w:r w:rsidR="00991DA3" w:rsidRPr="00DB32AE">
        <w:rPr>
          <w:lang w:val="pl-PL"/>
        </w:rPr>
        <w:t xml:space="preserve"> </w:t>
      </w:r>
    </w:p>
    <w:p w14:paraId="14F50C40" w14:textId="08B21979" w:rsidR="00E86960" w:rsidRPr="00DB32AE" w:rsidRDefault="000E3030" w:rsidP="00357986">
      <w:pPr>
        <w:pStyle w:val="Akapitzlist"/>
        <w:spacing w:before="120" w:after="0" w:line="276" w:lineRule="auto"/>
        <w:ind w:left="1134"/>
        <w:rPr>
          <w:rStyle w:val="Hipercze"/>
          <w:rFonts w:cstheme="minorHAnsi"/>
          <w:color w:val="auto"/>
          <w:u w:val="none"/>
          <w:lang w:val="pl-PL"/>
        </w:rPr>
      </w:pPr>
      <w:hyperlink r:id="rId12" w:history="1">
        <w:r w:rsidRPr="009978E4">
          <w:rPr>
            <w:rStyle w:val="Hipercze"/>
            <w:lang w:val="pl-PL"/>
          </w:rPr>
          <w:t>https://journals.koz</w:t>
        </w:r>
        <w:r w:rsidRPr="009978E4">
          <w:rPr>
            <w:rStyle w:val="Hipercze"/>
            <w:lang w:val="pl-PL"/>
          </w:rPr>
          <w:t>m</w:t>
        </w:r>
        <w:r w:rsidRPr="009978E4">
          <w:rPr>
            <w:rStyle w:val="Hipercze"/>
            <w:lang w:val="pl-PL"/>
          </w:rPr>
          <w:t>inski.edu.pl/pub/7070</w:t>
        </w:r>
      </w:hyperlink>
    </w:p>
    <w:p w14:paraId="796D2818" w14:textId="77777777" w:rsidR="000E3030" w:rsidRDefault="007E02E8" w:rsidP="00357986">
      <w:pPr>
        <w:pStyle w:val="Akapitzlist"/>
        <w:numPr>
          <w:ilvl w:val="1"/>
          <w:numId w:val="5"/>
        </w:numPr>
        <w:spacing w:before="120" w:after="0" w:line="276" w:lineRule="auto"/>
        <w:ind w:left="1134" w:hanging="357"/>
        <w:contextualSpacing w:val="0"/>
        <w:rPr>
          <w:lang w:val="pl-PL"/>
        </w:rPr>
      </w:pPr>
      <w:hyperlink r:id="rId13" w:history="1">
        <w:r w:rsidRPr="007E02E8">
          <w:rPr>
            <w:rStyle w:val="Hipercze"/>
            <w:rFonts w:cstheme="minorHAnsi"/>
            <w:lang w:val="pl-PL"/>
          </w:rPr>
          <w:t>Kowalik, Danik, Pleśniak (2022)</w:t>
        </w:r>
      </w:hyperlink>
      <w:r w:rsidRPr="007E02E8">
        <w:rPr>
          <w:lang w:val="pl-PL"/>
        </w:rPr>
        <w:t>, Table 4</w:t>
      </w:r>
      <w:r w:rsidRPr="007E02E8">
        <w:rPr>
          <w:lang w:val="pl-PL"/>
        </w:rPr>
        <w:t xml:space="preserve">, </w:t>
      </w:r>
    </w:p>
    <w:p w14:paraId="456AAA17" w14:textId="54BD677B" w:rsidR="00CF7ECA" w:rsidRPr="007E02E8" w:rsidRDefault="000E3030" w:rsidP="00357986">
      <w:pPr>
        <w:pStyle w:val="Akapitzlist"/>
        <w:spacing w:after="0" w:line="276" w:lineRule="auto"/>
        <w:ind w:left="1134"/>
        <w:contextualSpacing w:val="0"/>
        <w:rPr>
          <w:lang w:val="pl-PL"/>
        </w:rPr>
      </w:pPr>
      <w:hyperlink r:id="rId14" w:history="1">
        <w:r w:rsidRPr="009978E4">
          <w:rPr>
            <w:rStyle w:val="Hipercze"/>
            <w:lang w:val="pl-PL"/>
          </w:rPr>
          <w:t>https://doi.org/10.1108/JBIM-07-2021-0333</w:t>
        </w:r>
      </w:hyperlink>
    </w:p>
    <w:p w14:paraId="17E3A6BA" w14:textId="148C86F7" w:rsidR="00E86960" w:rsidRPr="0056425E" w:rsidRDefault="00E86960" w:rsidP="00693422">
      <w:pPr>
        <w:pStyle w:val="Akapitzlist"/>
        <w:numPr>
          <w:ilvl w:val="0"/>
          <w:numId w:val="5"/>
        </w:numPr>
        <w:spacing w:before="120"/>
        <w:ind w:hanging="357"/>
        <w:contextualSpacing w:val="0"/>
        <w:rPr>
          <w:lang w:val="pl-PL"/>
        </w:rPr>
      </w:pPr>
      <w:r w:rsidRPr="0056425E">
        <w:rPr>
          <w:lang w:val="pl-PL"/>
        </w:rPr>
        <w:t xml:space="preserve">Podejście modeli zagnieżdżonych </w:t>
      </w:r>
      <w:r w:rsidR="007E02E8" w:rsidRPr="0056425E">
        <w:rPr>
          <w:lang w:val="pl-PL"/>
        </w:rPr>
        <w:t xml:space="preserve">- </w:t>
      </w:r>
      <w:r w:rsidR="0056425E" w:rsidRPr="00CD1E43">
        <w:rPr>
          <w:lang w:val="pl-PL"/>
        </w:rPr>
        <w:t>metoda pracochłonna jeśli jest wiele konstruktów i dodatkowo szacujemy model w grupach</w:t>
      </w:r>
    </w:p>
    <w:p w14:paraId="137FFF3F" w14:textId="4A69FF28" w:rsidR="00E86960" w:rsidRPr="000E3030" w:rsidRDefault="000E3030" w:rsidP="003847C7">
      <w:pPr>
        <w:pStyle w:val="Akapitzlist"/>
        <w:numPr>
          <w:ilvl w:val="1"/>
          <w:numId w:val="5"/>
        </w:numPr>
        <w:spacing w:before="120" w:after="0" w:line="276" w:lineRule="auto"/>
        <w:ind w:left="1134" w:hanging="357"/>
        <w:contextualSpacing w:val="0"/>
        <w:rPr>
          <w:lang w:val="pl-PL"/>
        </w:rPr>
      </w:pPr>
      <w:hyperlink r:id="rId15" w:history="1">
        <w:r w:rsidRPr="000E3030">
          <w:rPr>
            <w:rStyle w:val="Hipercze"/>
            <w:rFonts w:cstheme="minorHAnsi"/>
            <w:lang w:val="pl-PL"/>
          </w:rPr>
          <w:t>Maziashvili, Pleśniak, Kowalik(2023)</w:t>
        </w:r>
      </w:hyperlink>
      <w:r w:rsidRPr="000E3030">
        <w:rPr>
          <w:rFonts w:cstheme="minorHAnsi"/>
          <w:lang w:val="pl-PL"/>
        </w:rPr>
        <w:t xml:space="preserve">, Table 3, </w:t>
      </w:r>
      <w:hyperlink r:id="rId16" w:anchor="table5-00208523221079746" w:history="1">
        <w:r w:rsidRPr="000E3030">
          <w:rPr>
            <w:rStyle w:val="Hipercze"/>
            <w:rFonts w:cstheme="minorHAnsi"/>
            <w:lang w:val="pl-PL"/>
          </w:rPr>
          <w:t>Table 5</w:t>
        </w:r>
      </w:hyperlink>
      <w:r w:rsidRPr="000E3030">
        <w:rPr>
          <w:lang w:val="pl-PL"/>
        </w:rPr>
        <w:t xml:space="preserve">, </w:t>
      </w:r>
      <w:hyperlink r:id="rId17" w:history="1">
        <w:r w:rsidR="00753DF5" w:rsidRPr="000E3030">
          <w:rPr>
            <w:rStyle w:val="Hipercze"/>
            <w:lang w:val="pl-PL"/>
          </w:rPr>
          <w:t>https://doi.org/10.1177/00208523221079746</w:t>
        </w:r>
      </w:hyperlink>
    </w:p>
    <w:p w14:paraId="64074B6E" w14:textId="77777777" w:rsidR="00357986" w:rsidRPr="00357986" w:rsidRDefault="00357986" w:rsidP="00E90A01">
      <w:pPr>
        <w:pStyle w:val="Akapitzlist"/>
        <w:numPr>
          <w:ilvl w:val="1"/>
          <w:numId w:val="5"/>
        </w:numPr>
        <w:spacing w:before="120" w:after="0" w:line="276" w:lineRule="auto"/>
        <w:ind w:left="1134" w:hanging="357"/>
        <w:contextualSpacing w:val="0"/>
      </w:pPr>
      <w:hyperlink r:id="rId18" w:history="1">
        <w:r w:rsidRPr="00357986">
          <w:rPr>
            <w:rStyle w:val="Hipercze"/>
            <w:rFonts w:cstheme="minorHAnsi"/>
          </w:rPr>
          <w:t>Fryczyńska Pleśniak (2024)</w:t>
        </w:r>
      </w:hyperlink>
      <w:r w:rsidRPr="00357986">
        <w:rPr>
          <w:rFonts w:cstheme="minorHAnsi"/>
        </w:rPr>
        <w:t>, Table 1, p. 556</w:t>
      </w:r>
      <w:r w:rsidRPr="00357986">
        <w:rPr>
          <w:rFonts w:cstheme="minorHAnsi"/>
        </w:rPr>
        <w:t xml:space="preserve"> </w:t>
      </w:r>
    </w:p>
    <w:p w14:paraId="0DD668CA" w14:textId="43DE0648" w:rsidR="00443E90" w:rsidRPr="009C2C27" w:rsidRDefault="0062051B" w:rsidP="0062051B">
      <w:pPr>
        <w:pStyle w:val="Akapitzlist"/>
        <w:spacing w:after="0" w:line="276" w:lineRule="auto"/>
        <w:ind w:left="1134"/>
        <w:contextualSpacing w:val="0"/>
      </w:pPr>
      <w:hyperlink r:id="rId19" w:history="1">
        <w:r w:rsidRPr="009978E4">
          <w:rPr>
            <w:rStyle w:val="Hipercze"/>
            <w:rFonts w:cstheme="minorHAnsi"/>
          </w:rPr>
          <w:t>https://doi.org/10.1108/CEMJ-06-2023-0240</w:t>
        </w:r>
      </w:hyperlink>
      <w:r w:rsidR="005D22B2">
        <w:t xml:space="preserve">, s. </w:t>
      </w:r>
      <w:r w:rsidR="007743E1">
        <w:t>556</w:t>
      </w:r>
    </w:p>
    <w:p w14:paraId="40741BAE" w14:textId="77777777" w:rsidR="0055785F" w:rsidRDefault="0055785F"/>
    <w:p w14:paraId="1FE70337" w14:textId="66D5A29E" w:rsidR="0013070B" w:rsidRPr="00134AE7" w:rsidRDefault="0013070B" w:rsidP="00134AE7">
      <w:pPr>
        <w:pStyle w:val="Nagwek1"/>
        <w:rPr>
          <w:color w:val="404040" w:themeColor="text1" w:themeTint="BF"/>
          <w:sz w:val="26"/>
          <w:szCs w:val="26"/>
          <w:lang w:val="pl-PL"/>
        </w:rPr>
      </w:pPr>
      <w:r w:rsidRPr="00134AE7">
        <w:rPr>
          <w:color w:val="404040" w:themeColor="text1" w:themeTint="BF"/>
          <w:sz w:val="26"/>
          <w:szCs w:val="26"/>
          <w:lang w:val="pl-PL"/>
        </w:rPr>
        <w:t>Pleśniak A., Modelowanie równań strukturalnych z programem IBM SPSS AMOS, cz II</w:t>
      </w:r>
    </w:p>
    <w:p w14:paraId="53C65BE9" w14:textId="20D4D473" w:rsidR="00CF7ECA" w:rsidRPr="00302C75" w:rsidRDefault="00CF7ECA" w:rsidP="00302C75">
      <w:pPr>
        <w:pStyle w:val="Nagwek2"/>
        <w:spacing w:before="120" w:after="120"/>
        <w:rPr>
          <w:color w:val="404040" w:themeColor="text1" w:themeTint="BF"/>
          <w:lang w:val="pl-PL"/>
        </w:rPr>
      </w:pPr>
      <w:r w:rsidRPr="00302C75">
        <w:rPr>
          <w:color w:val="404040" w:themeColor="text1" w:themeTint="BF"/>
          <w:lang w:val="pl-PL"/>
        </w:rPr>
        <w:t>Inwariancja pomiaru</w:t>
      </w:r>
      <w:r w:rsidR="006C75C8">
        <w:rPr>
          <w:color w:val="404040" w:themeColor="text1" w:themeTint="BF"/>
          <w:lang w:val="pl-PL"/>
        </w:rPr>
        <w:t xml:space="preserve"> (</w:t>
      </w:r>
      <w:r w:rsidR="00E96A2B">
        <w:rPr>
          <w:color w:val="404040" w:themeColor="text1" w:themeTint="BF"/>
          <w:lang w:val="pl-PL"/>
        </w:rPr>
        <w:t>zagadnienie z cz II.</w:t>
      </w:r>
      <w:r w:rsidR="00B41E12">
        <w:rPr>
          <w:color w:val="404040" w:themeColor="text1" w:themeTint="BF"/>
          <w:lang w:val="pl-PL"/>
        </w:rPr>
        <w:t xml:space="preserve"> – kurs </w:t>
      </w:r>
      <w:r w:rsidR="007B7CBA">
        <w:rPr>
          <w:color w:val="404040" w:themeColor="text1" w:themeTint="BF"/>
          <w:lang w:val="pl-PL"/>
        </w:rPr>
        <w:t>zaawansowany)</w:t>
      </w:r>
    </w:p>
    <w:p w14:paraId="5E477C5D" w14:textId="333FB9C5" w:rsidR="005614F8" w:rsidRDefault="005614F8" w:rsidP="002F6B69">
      <w:pPr>
        <w:numPr>
          <w:ilvl w:val="0"/>
          <w:numId w:val="3"/>
        </w:numPr>
        <w:tabs>
          <w:tab w:val="clear" w:pos="1080"/>
          <w:tab w:val="num" w:pos="1800"/>
        </w:tabs>
        <w:ind w:left="709" w:hanging="425"/>
      </w:pPr>
      <w:r w:rsidRPr="00BA5F65">
        <w:t>Kowalik, I., Danik, L. and Pleśniak, A. (2022), Entrepreneurial marketing orientation of the Polish and Finnish SMEs and its environmental determinants, Journal of Business &amp; Industrial Marketing, Vol. 37 No. 13, pp. 167-181</w:t>
      </w:r>
      <w:r>
        <w:t>,</w:t>
      </w:r>
      <w:r w:rsidRPr="00BA5F65">
        <w:t xml:space="preserve"> </w:t>
      </w:r>
      <w:hyperlink r:id="rId20" w:history="1">
        <w:r w:rsidRPr="00FB0B38">
          <w:rPr>
            <w:rStyle w:val="Hipercze"/>
          </w:rPr>
          <w:t>https://doi.org/10.1108/JBIM-07-2021-0333</w:t>
        </w:r>
      </w:hyperlink>
    </w:p>
    <w:p w14:paraId="53B549DA" w14:textId="77777777" w:rsidR="005614F8" w:rsidRDefault="005614F8" w:rsidP="002F6B69">
      <w:pPr>
        <w:numPr>
          <w:ilvl w:val="0"/>
          <w:numId w:val="3"/>
        </w:numPr>
        <w:tabs>
          <w:tab w:val="clear" w:pos="1080"/>
          <w:tab w:val="num" w:pos="1800"/>
        </w:tabs>
        <w:ind w:left="709" w:hanging="425"/>
      </w:pPr>
      <w:r w:rsidRPr="00E86960">
        <w:t>Oleksiuk, Pleśniak (2022),</w:t>
      </w:r>
      <w:r w:rsidRPr="00740E33">
        <w:t xml:space="preserve"> Environment Characteristics and Internationalization of SMEs: Insights from a Polish and Finnish Sample</w:t>
      </w:r>
      <w:hyperlink r:id="rId21" w:history="1"/>
      <w:r>
        <w:t xml:space="preserve">, </w:t>
      </w:r>
      <w:r w:rsidRPr="00E442D2">
        <w:t>Central European Management Journal, Vol. 30, No. 3/2022</w:t>
      </w:r>
      <w:r>
        <w:t xml:space="preserve">, 175-194, </w:t>
      </w:r>
      <w:hyperlink r:id="rId22" w:history="1">
        <w:r w:rsidRPr="00FB0B38">
          <w:rPr>
            <w:rStyle w:val="Hipercze"/>
          </w:rPr>
          <w:t>https://journals.kozminski.edu.pl/pub/7070</w:t>
        </w:r>
      </w:hyperlink>
      <w:r>
        <w:t xml:space="preserve"> </w:t>
      </w:r>
    </w:p>
    <w:p w14:paraId="5822B35A" w14:textId="77777777" w:rsidR="00520367" w:rsidRPr="00CF7ECA" w:rsidRDefault="00520367" w:rsidP="00B82736">
      <w:pPr>
        <w:tabs>
          <w:tab w:val="num" w:pos="1800"/>
        </w:tabs>
        <w:ind w:left="1080"/>
        <w:rPr>
          <w:rStyle w:val="Hipercze"/>
          <w:color w:val="auto"/>
          <w:u w:val="none"/>
        </w:rPr>
      </w:pPr>
    </w:p>
    <w:p w14:paraId="180E6740" w14:textId="77777777" w:rsidR="00CF7ECA" w:rsidRDefault="00CF7ECA"/>
    <w:sectPr w:rsidR="00CF7ECA" w:rsidSect="00E90A01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62B86"/>
    <w:multiLevelType w:val="hybridMultilevel"/>
    <w:tmpl w:val="F4D09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73CE6"/>
    <w:multiLevelType w:val="hybridMultilevel"/>
    <w:tmpl w:val="E478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E1D5C"/>
    <w:multiLevelType w:val="hybridMultilevel"/>
    <w:tmpl w:val="F4BC65CC"/>
    <w:lvl w:ilvl="0" w:tplc="C75CA3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05AB4F2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650FE3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F876665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980D2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6D9A167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5488607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DE6E8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77EC19A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3" w15:restartNumberingAfterBreak="0">
    <w:nsid w:val="53970272"/>
    <w:multiLevelType w:val="hybridMultilevel"/>
    <w:tmpl w:val="F98E6DA4"/>
    <w:lvl w:ilvl="0" w:tplc="897CF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3E2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67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2E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DE8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4E1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000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CCC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E4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650051D"/>
    <w:multiLevelType w:val="hybridMultilevel"/>
    <w:tmpl w:val="B8529654"/>
    <w:lvl w:ilvl="0" w:tplc="806E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A626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B8C0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78D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CC4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6274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B28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36C3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4C30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62531F"/>
    <w:multiLevelType w:val="hybridMultilevel"/>
    <w:tmpl w:val="0FB4C5F6"/>
    <w:lvl w:ilvl="0" w:tplc="F30472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A6350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4E66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8E7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7AD6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EE0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D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0AD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CEC9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26197981">
    <w:abstractNumId w:val="4"/>
  </w:num>
  <w:num w:numId="2" w16cid:durableId="1092626072">
    <w:abstractNumId w:val="3"/>
  </w:num>
  <w:num w:numId="3" w16cid:durableId="1681545137">
    <w:abstractNumId w:val="2"/>
  </w:num>
  <w:num w:numId="4" w16cid:durableId="1238901221">
    <w:abstractNumId w:val="5"/>
  </w:num>
  <w:num w:numId="5" w16cid:durableId="1992981039">
    <w:abstractNumId w:val="1"/>
  </w:num>
  <w:num w:numId="6" w16cid:durableId="51966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0MrQwMzA1MTUyNTNR0lEKTi0uzszPAykwqQUAh9DoiywAAAA="/>
  </w:docVars>
  <w:rsids>
    <w:rsidRoot w:val="00E86960"/>
    <w:rsid w:val="0004074D"/>
    <w:rsid w:val="000E3030"/>
    <w:rsid w:val="00126009"/>
    <w:rsid w:val="0013070B"/>
    <w:rsid w:val="00134AE7"/>
    <w:rsid w:val="0014331F"/>
    <w:rsid w:val="00185309"/>
    <w:rsid w:val="001A6C12"/>
    <w:rsid w:val="002265DF"/>
    <w:rsid w:val="002752C6"/>
    <w:rsid w:val="002943C5"/>
    <w:rsid w:val="002B6EB9"/>
    <w:rsid w:val="002C2DE1"/>
    <w:rsid w:val="002F6B69"/>
    <w:rsid w:val="00302C75"/>
    <w:rsid w:val="00357986"/>
    <w:rsid w:val="003C4C53"/>
    <w:rsid w:val="00443E90"/>
    <w:rsid w:val="00444B92"/>
    <w:rsid w:val="004F696E"/>
    <w:rsid w:val="00520367"/>
    <w:rsid w:val="005305C0"/>
    <w:rsid w:val="00532E3B"/>
    <w:rsid w:val="0055785F"/>
    <w:rsid w:val="005614F8"/>
    <w:rsid w:val="0056425E"/>
    <w:rsid w:val="005D22B2"/>
    <w:rsid w:val="0062051B"/>
    <w:rsid w:val="00693422"/>
    <w:rsid w:val="006C75C8"/>
    <w:rsid w:val="00710F5B"/>
    <w:rsid w:val="00740E33"/>
    <w:rsid w:val="00753DF5"/>
    <w:rsid w:val="007743E1"/>
    <w:rsid w:val="007B7CBA"/>
    <w:rsid w:val="007C10C0"/>
    <w:rsid w:val="007E02E8"/>
    <w:rsid w:val="00830CF5"/>
    <w:rsid w:val="00834B2A"/>
    <w:rsid w:val="00842C36"/>
    <w:rsid w:val="00991DA3"/>
    <w:rsid w:val="009C2C27"/>
    <w:rsid w:val="00A07E93"/>
    <w:rsid w:val="00A16B20"/>
    <w:rsid w:val="00A82CB5"/>
    <w:rsid w:val="00B034C8"/>
    <w:rsid w:val="00B125C7"/>
    <w:rsid w:val="00B41E12"/>
    <w:rsid w:val="00B50438"/>
    <w:rsid w:val="00B82736"/>
    <w:rsid w:val="00BA5F65"/>
    <w:rsid w:val="00BC0AA3"/>
    <w:rsid w:val="00BC5A28"/>
    <w:rsid w:val="00CC6C1A"/>
    <w:rsid w:val="00CD1E43"/>
    <w:rsid w:val="00CF7ECA"/>
    <w:rsid w:val="00D126A3"/>
    <w:rsid w:val="00D45156"/>
    <w:rsid w:val="00D473AB"/>
    <w:rsid w:val="00D5689B"/>
    <w:rsid w:val="00DB32AE"/>
    <w:rsid w:val="00DB6602"/>
    <w:rsid w:val="00E442D2"/>
    <w:rsid w:val="00E51366"/>
    <w:rsid w:val="00E86960"/>
    <w:rsid w:val="00E90A01"/>
    <w:rsid w:val="00E96A2B"/>
    <w:rsid w:val="00F6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ED3F57"/>
  <w15:chartTrackingRefBased/>
  <w15:docId w15:val="{11DCD279-5B77-44CF-B65E-18A76021F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4A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4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869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960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F642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34A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E442D2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99"/>
    <w:qFormat/>
    <w:rsid w:val="00443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2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670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575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38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14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0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948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00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227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3205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9506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76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4889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951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454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11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952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6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42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11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5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13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08/CEMJ-06-2023-0240" TargetMode="External"/><Relationship Id="rId13" Type="http://schemas.openxmlformats.org/officeDocument/2006/relationships/hyperlink" Target="https://www.emerald.com/insight/content/doi/10.1108/JBIM-07-2021-0333/full/html" TargetMode="External"/><Relationship Id="rId18" Type="http://schemas.openxmlformats.org/officeDocument/2006/relationships/hyperlink" Target="https://www.emerald.com/insight/content/doi/10.1108/cemj-06-2023-0240/full/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ournals.kozminski.edu.pl/pub/7070" TargetMode="External"/><Relationship Id="rId7" Type="http://schemas.openxmlformats.org/officeDocument/2006/relationships/hyperlink" Target="https://ws.stat.gov.pl/Article/2009/11/001-016" TargetMode="External"/><Relationship Id="rId12" Type="http://schemas.openxmlformats.org/officeDocument/2006/relationships/hyperlink" Target="https://journals.kozminski.edu.pl/pub/7070" TargetMode="External"/><Relationship Id="rId17" Type="http://schemas.openxmlformats.org/officeDocument/2006/relationships/hyperlink" Target="https://doi.org/10.1177/00208523221079746" TargetMode="External"/><Relationship Id="rId2" Type="http://schemas.openxmlformats.org/officeDocument/2006/relationships/styles" Target="styles.xml"/><Relationship Id="rId16" Type="http://schemas.openxmlformats.org/officeDocument/2006/relationships/hyperlink" Target="https://journals.sagepub.com/doi/10.1177/00208523221079746" TargetMode="External"/><Relationship Id="rId20" Type="http://schemas.openxmlformats.org/officeDocument/2006/relationships/hyperlink" Target="https://doi.org/10.1108/JBIM-07-2021-033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15678/EBER.2022.100210" TargetMode="External"/><Relationship Id="rId11" Type="http://schemas.openxmlformats.org/officeDocument/2006/relationships/hyperlink" Target="https://journals.kozminski.edu.pl/pub/707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taylorfrancis.com/books/e/9781003034261" TargetMode="External"/><Relationship Id="rId15" Type="http://schemas.openxmlformats.org/officeDocument/2006/relationships/hyperlink" Target="https://journals.sagepub.com/doi/10.1177/0020852322107974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i.org/10.15678/EBER.2022.100210" TargetMode="External"/><Relationship Id="rId19" Type="http://schemas.openxmlformats.org/officeDocument/2006/relationships/hyperlink" Target="https://doi.org/10.1108/CEMJ-06-2023-02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ber.uek.krakow.pl/index.php/eber/article/view/1607" TargetMode="External"/><Relationship Id="rId14" Type="http://schemas.openxmlformats.org/officeDocument/2006/relationships/hyperlink" Target="https://doi.org/10.1108/JBIM-07-2021-0333" TargetMode="External"/><Relationship Id="rId22" Type="http://schemas.openxmlformats.org/officeDocument/2006/relationships/hyperlink" Target="https://journals.kozminski.edu.pl/pub/707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568</Words>
  <Characters>3411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Pleśniak</dc:creator>
  <cp:keywords/>
  <dc:description/>
  <cp:lastModifiedBy>Agnieszka Pleśniak</cp:lastModifiedBy>
  <cp:revision>58</cp:revision>
  <dcterms:created xsi:type="dcterms:W3CDTF">2024-01-07T17:24:00Z</dcterms:created>
  <dcterms:modified xsi:type="dcterms:W3CDTF">2026-09-04T11:09:00Z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64834d5a-d2bc-4f4b-b4fb-b990637d991e</vt:lpwstr>
  </property>
</Properties>
</file>